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88BC" w14:textId="66340230" w:rsidR="00554615" w:rsidRPr="00D041F8" w:rsidRDefault="00D041F8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  <w:r w:rsidRPr="00D041F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91425" wp14:editId="7C1B7C3A">
                <wp:simplePos x="0" y="0"/>
                <wp:positionH relativeFrom="column">
                  <wp:posOffset>0</wp:posOffset>
                </wp:positionH>
                <wp:positionV relativeFrom="paragraph">
                  <wp:posOffset>643890</wp:posOffset>
                </wp:positionV>
                <wp:extent cx="1011600" cy="248400"/>
                <wp:effectExtent l="0" t="0" r="4445" b="57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248400"/>
                        </a:xfrm>
                        <a:prstGeom prst="roundRect">
                          <a:avLst/>
                        </a:prstGeom>
                        <a:solidFill>
                          <a:srgbClr val="CAFFB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1AFF" w14:textId="77777777" w:rsidR="00B516AC" w:rsidRPr="00DC2292" w:rsidRDefault="00B516AC" w:rsidP="00B516AC">
                            <w:pPr>
                              <w:ind w:right="16"/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2292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Resource</w:t>
                            </w:r>
                          </w:p>
                          <w:p w14:paraId="7B9C9CEC" w14:textId="77777777" w:rsidR="00B516AC" w:rsidRPr="00DC2292" w:rsidRDefault="00B516AC" w:rsidP="00B516AC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90000" bIns="46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1425" id="Rounded Rectangle 17" o:spid="_x0000_s1026" style="position:absolute;margin-left:0;margin-top:50.7pt;width:79.6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" fillcolor="#caffbf" stroked="f" strokeweight=".5pt">
                <v:stroke joinstyle="miter"/>
                <v:textbox inset=",.8mm,2.5mm,1.3mm">
                  <w:txbxContent>
                    <w:p w14:paraId="7E541AFF" w14:textId="77777777" w:rsidR="00B516AC" w:rsidRPr="00DC2292" w:rsidRDefault="00B516AC" w:rsidP="00B516AC">
                      <w:pPr>
                        <w:ind w:right="16"/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2292">
                        <w:rPr>
                          <w:rFonts w:ascii="Open Sans" w:hAnsi="Open Sans" w:cs="Open Sans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Resource</w:t>
                      </w:r>
                    </w:p>
                    <w:p w14:paraId="7B9C9CEC" w14:textId="77777777" w:rsidR="00B516AC" w:rsidRPr="00DC2292" w:rsidRDefault="00B516AC" w:rsidP="00B516AC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EE989E" w14:textId="14D5B957" w:rsidR="00554615" w:rsidRPr="00D041F8" w:rsidRDefault="00554615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</w:p>
    <w:p w14:paraId="0B61DD10" w14:textId="77777777" w:rsidR="00554615" w:rsidRPr="00DC2292" w:rsidRDefault="001A0FBE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  <w:r w:rsidRPr="00DC229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 xml:space="preserve">IB Diploma </w:t>
      </w:r>
      <w:proofErr w:type="spellStart"/>
      <w:r w:rsidRPr="00DC229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>Programme</w:t>
      </w:r>
      <w:proofErr w:type="spellEnd"/>
    </w:p>
    <w:p w14:paraId="0EEF0760" w14:textId="02FAA540" w:rsidR="00B516AC" w:rsidRPr="00DC2292" w:rsidRDefault="001A0FBE" w:rsidP="00B516AC">
      <w:pPr>
        <w:widowControl w:val="0"/>
        <w:spacing w:after="240" w:line="192" w:lineRule="auto"/>
        <w:ind w:right="-873"/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</w:pPr>
      <w:r w:rsidRPr="00DC2292">
        <w:rPr>
          <w:rFonts w:ascii="Open Sans" w:eastAsia="Open Sans" w:hAnsi="Open Sans" w:cs="Open Sans"/>
          <w:b/>
          <w:color w:val="FFFFFF" w:themeColor="background1"/>
          <w:sz w:val="78"/>
          <w:szCs w:val="78"/>
        </w:rPr>
        <w:t>(DP)</w:t>
      </w:r>
    </w:p>
    <w:p w14:paraId="7BB9D13C" w14:textId="5B9532CC" w:rsidR="00B516AC" w:rsidRPr="00B516AC" w:rsidRDefault="00E84476" w:rsidP="00B516AC">
      <w:pPr>
        <w:widowControl w:val="0"/>
        <w:spacing w:after="240" w:line="276" w:lineRule="auto"/>
        <w:ind w:right="-873"/>
        <w:rPr>
          <w:rFonts w:ascii="Open Sans" w:eastAsia="Open Sans" w:hAnsi="Open Sans" w:cs="Open Sans"/>
          <w:b/>
          <w:color w:val="FFFFFF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0D2DA36" wp14:editId="376DFD7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5740" cy="10908665"/>
            <wp:effectExtent l="0" t="0" r="0" b="635"/>
            <wp:wrapNone/>
            <wp:docPr id="1758920317" name="Picture 175892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40" cy="1090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1F90" w14:textId="4874D97E" w:rsidR="00554615" w:rsidRPr="003354F8" w:rsidRDefault="001A0FBE" w:rsidP="00B516AC">
      <w:pPr>
        <w:widowControl w:val="0"/>
        <w:spacing w:after="240" w:line="240" w:lineRule="auto"/>
        <w:rPr>
          <w:rFonts w:ascii="Open Sans" w:eastAsia="Open Sans" w:hAnsi="Open Sans" w:cs="Open Sans"/>
          <w:color w:val="FFFFFF" w:themeColor="background1"/>
          <w:sz w:val="36"/>
          <w:szCs w:val="36"/>
        </w:rPr>
      </w:pPr>
      <w:r w:rsidRPr="003354F8">
        <w:rPr>
          <w:rFonts w:ascii="Open Sans" w:eastAsia="Open Sans" w:hAnsi="Open Sans" w:cs="Open Sans"/>
          <w:color w:val="FFFFFF" w:themeColor="background1"/>
          <w:sz w:val="36"/>
          <w:szCs w:val="36"/>
        </w:rPr>
        <w:t>Policy Checklists</w:t>
      </w:r>
    </w:p>
    <w:p w14:paraId="3D5DA89C" w14:textId="59D7D922" w:rsidR="00554615" w:rsidRDefault="00554615">
      <w:pPr>
        <w:widowControl w:val="0"/>
        <w:spacing w:after="240" w:line="192" w:lineRule="auto"/>
        <w:rPr>
          <w:rFonts w:ascii="Open Sans" w:eastAsia="Open Sans" w:hAnsi="Open Sans" w:cs="Open Sans"/>
          <w:sz w:val="40"/>
          <w:szCs w:val="40"/>
        </w:rPr>
      </w:pPr>
    </w:p>
    <w:p w14:paraId="4D1A4595" w14:textId="174E807C" w:rsidR="00554615" w:rsidRDefault="00554615">
      <w:pPr>
        <w:widowControl w:val="0"/>
        <w:spacing w:after="240" w:line="192" w:lineRule="auto"/>
        <w:rPr>
          <w:rFonts w:ascii="Open Sans" w:eastAsia="Open Sans" w:hAnsi="Open Sans" w:cs="Open Sans"/>
          <w:sz w:val="40"/>
          <w:szCs w:val="40"/>
        </w:rPr>
      </w:pPr>
    </w:p>
    <w:p w14:paraId="03EC47F7" w14:textId="2FF98496" w:rsidR="00554615" w:rsidRDefault="00554615">
      <w:pPr>
        <w:widowControl w:val="0"/>
        <w:spacing w:after="240" w:line="192" w:lineRule="auto"/>
        <w:rPr>
          <w:rFonts w:ascii="Open Sans" w:eastAsia="Open Sans" w:hAnsi="Open Sans" w:cs="Open Sans"/>
          <w:b/>
          <w:sz w:val="40"/>
          <w:szCs w:val="40"/>
        </w:rPr>
      </w:pPr>
    </w:p>
    <w:p w14:paraId="1A917240" w14:textId="5FEB291D" w:rsidR="00554615" w:rsidRDefault="001A0FBE">
      <w:pPr>
        <w:spacing w:after="0" w:line="276" w:lineRule="auto"/>
        <w:rPr>
          <w:b/>
        </w:rPr>
      </w:pPr>
      <w:r>
        <w:rPr>
          <w:rFonts w:ascii="Open Sans" w:eastAsia="Open Sans" w:hAnsi="Open Sans" w:cs="Open Sans"/>
          <w:noProof/>
        </w:rPr>
        <w:drawing>
          <wp:anchor distT="114300" distB="114300" distL="114300" distR="114300" simplePos="0" relativeHeight="251660288" behindDoc="0" locked="0" layoutInCell="1" hidden="0" allowOverlap="1" wp14:anchorId="305E3E00" wp14:editId="0646E53D">
            <wp:simplePos x="0" y="0"/>
            <wp:positionH relativeFrom="page">
              <wp:posOffset>475488</wp:posOffset>
            </wp:positionH>
            <wp:positionV relativeFrom="page">
              <wp:posOffset>530352</wp:posOffset>
            </wp:positionV>
            <wp:extent cx="2194560" cy="559613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5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  <w:r>
        <w:rPr>
          <w:b/>
        </w:rPr>
        <w:lastRenderedPageBreak/>
        <w:t xml:space="preserve"> </w:t>
      </w:r>
    </w:p>
    <w:p w14:paraId="58D8B879" w14:textId="77777777" w:rsidR="00554615" w:rsidRPr="00F42EC4" w:rsidRDefault="001A0FBE">
      <w:pPr>
        <w:pStyle w:val="Heading1"/>
        <w:rPr>
          <w:color w:val="000000" w:themeColor="text1"/>
        </w:rPr>
      </w:pPr>
      <w:bookmarkStart w:id="0" w:name="_heading=h.gldhjln9z226" w:colFirst="0" w:colLast="0"/>
      <w:bookmarkEnd w:id="0"/>
      <w:r w:rsidRPr="00F42EC4">
        <w:rPr>
          <w:color w:val="000000" w:themeColor="text1"/>
        </w:rPr>
        <w:t xml:space="preserve">IB Diploma </w:t>
      </w:r>
      <w:proofErr w:type="spellStart"/>
      <w:r w:rsidRPr="00F42EC4">
        <w:rPr>
          <w:color w:val="000000" w:themeColor="text1"/>
        </w:rPr>
        <w:t>Programme</w:t>
      </w:r>
      <w:proofErr w:type="spellEnd"/>
      <w:r w:rsidRPr="00F42EC4">
        <w:rPr>
          <w:color w:val="000000" w:themeColor="text1"/>
        </w:rPr>
        <w:t xml:space="preserve"> (DP) Policy Check</w:t>
      </w:r>
    </w:p>
    <w:p w14:paraId="0D29CEC7" w14:textId="77777777" w:rsidR="00554615" w:rsidRDefault="00554615"/>
    <w:p w14:paraId="17EE7373" w14:textId="77777777" w:rsidR="00554615" w:rsidRPr="006A6000" w:rsidRDefault="001A0FBE">
      <w:pPr>
        <w:spacing w:after="0" w:line="276" w:lineRule="auto"/>
        <w:rPr>
          <w:rFonts w:ascii="Open Sans" w:eastAsia="Open Sans" w:hAnsi="Open Sans" w:cs="Open Sans"/>
          <w:color w:val="000000" w:themeColor="text1"/>
        </w:rPr>
      </w:pPr>
      <w:proofErr w:type="spellStart"/>
      <w:r w:rsidRPr="00F42EC4">
        <w:rPr>
          <w:rFonts w:ascii="Open Sans" w:eastAsia="Open Sans" w:hAnsi="Open Sans" w:cs="Open Sans"/>
          <w:b/>
          <w:color w:val="478CFE"/>
        </w:rPr>
        <w:t>Programme</w:t>
      </w:r>
      <w:proofErr w:type="spellEnd"/>
      <w:r w:rsidRPr="00F42EC4">
        <w:rPr>
          <w:rFonts w:ascii="Open Sans" w:eastAsia="Open Sans" w:hAnsi="Open Sans" w:cs="Open Sans"/>
          <w:b/>
          <w:color w:val="478CFE"/>
        </w:rPr>
        <w:t xml:space="preserve"> Standards &amp; Practices (2020) Culture: Creating positive school cultures</w:t>
      </w:r>
      <w:r w:rsidRPr="00F42EC4">
        <w:rPr>
          <w:rFonts w:ascii="Open Sans" w:eastAsia="Open Sans" w:hAnsi="Open Sans" w:cs="Open Sans"/>
          <w:b/>
          <w:color w:val="478CFE"/>
        </w:rPr>
        <w:br/>
        <w:t>Standard: Culture through policy implementation (0301)</w:t>
      </w:r>
      <w:r>
        <w:rPr>
          <w:rFonts w:ascii="Open Sans" w:eastAsia="Open Sans" w:hAnsi="Open Sans" w:cs="Open Sans"/>
          <w:b/>
          <w:color w:val="0070C0"/>
        </w:rPr>
        <w:br/>
      </w:r>
      <w:r w:rsidRPr="006A6000">
        <w:rPr>
          <w:rFonts w:ascii="Open Sans" w:eastAsia="Open Sans" w:hAnsi="Open Sans" w:cs="Open Sans"/>
          <w:color w:val="000000" w:themeColor="text1"/>
        </w:rPr>
        <w:t>Schools develop, implement, communicate and review effective policies that help to create a school culture in which IB philosophy can thrive.</w:t>
      </w:r>
    </w:p>
    <w:p w14:paraId="31CFBD5F" w14:textId="77777777" w:rsidR="00554615" w:rsidRDefault="00554615">
      <w:pPr>
        <w:rPr>
          <w:rFonts w:ascii="Open Sans" w:eastAsia="Open Sans" w:hAnsi="Open Sans" w:cs="Open Sans"/>
        </w:rPr>
      </w:pPr>
    </w:p>
    <w:p w14:paraId="09A0C101" w14:textId="77777777" w:rsidR="00554615" w:rsidRDefault="001A0FBE">
      <w:pPr>
        <w:pStyle w:val="Heading2"/>
        <w:rPr>
          <w:color w:val="333333"/>
        </w:rPr>
      </w:pPr>
      <w:bookmarkStart w:id="1" w:name="_heading=h.rhr1rp1l9he3" w:colFirst="0" w:colLast="0"/>
      <w:bookmarkEnd w:id="1"/>
      <w:r>
        <w:rPr>
          <w:color w:val="333333"/>
        </w:rPr>
        <w:t>Language Policy</w:t>
      </w:r>
    </w:p>
    <w:p w14:paraId="7718EE85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Has a clear language philosophy that reflects the school’s beliefs about language learning.</w:t>
      </w:r>
    </w:p>
    <w:p w14:paraId="12835623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Recognises</w:t>
      </w:r>
      <w:proofErr w:type="spellEnd"/>
      <w:r>
        <w:rPr>
          <w:rFonts w:ascii="Open Sans" w:eastAsia="Open Sans" w:hAnsi="Open Sans" w:cs="Open Sans"/>
        </w:rPr>
        <w:t xml:space="preserve"> that all teachers are, in practice, language teachers with responsibilities in facilitating communication.</w:t>
      </w:r>
    </w:p>
    <w:p w14:paraId="538C2CE5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Outlines how students are to learn at least one language in addition to their home/personal language(s).</w:t>
      </w:r>
    </w:p>
    <w:p w14:paraId="43A31F2A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how the development and maintenance of the home/personal language(s) for all learners is to be supported.</w:t>
      </w:r>
    </w:p>
    <w:p w14:paraId="63EF5D28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Ensures that diversity, equity and inclusion practices are in place to guarantee all students have access to the IB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>(s) offered by the school, including those who are learning in a language other than their home/personal language(s).</w:t>
      </w:r>
    </w:p>
    <w:p w14:paraId="70D5ABA2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</w:rPr>
        <w:t>Provides support for students who are not proficient in the language of instruction.</w:t>
      </w:r>
    </w:p>
    <w:p w14:paraId="50265977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Ensures support for multilingualism, which is required to support multiliteracies.</w:t>
      </w:r>
    </w:p>
    <w:p w14:paraId="6A430E8F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how the language(s) of the wider community are respected and promoted.</w:t>
      </w:r>
    </w:p>
    <w:p w14:paraId="2992661B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Considers what resources and practices are to be used to involve parents in planning their children’s language profile and development.</w:t>
      </w:r>
    </w:p>
    <w:p w14:paraId="7063F1B2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Considers the sociocultural circumstances of the school.</w:t>
      </w:r>
    </w:p>
    <w:p w14:paraId="453C3C57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Promotes learning about the host country or the regional language and culture.</w:t>
      </w:r>
    </w:p>
    <w:p w14:paraId="32E3A70E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Group 1 and group 2 course offerings (language A/ language and literature, and language B/ language acquisition), reflect the needs of students.</w:t>
      </w:r>
    </w:p>
    <w:p w14:paraId="628C8892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Includes information about diagnostics and how students are placed in their language courses (language A/ language and literature, and language B/ language acquisition/language ab initio).</w:t>
      </w:r>
    </w:p>
    <w:p w14:paraId="446023A1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Incorporates strategies to support all teachers in their contribution and responsibility to the language development of students in all subject areas.</w:t>
      </w:r>
    </w:p>
    <w:p w14:paraId="3743A21E" w14:textId="77777777" w:rsidR="00554615" w:rsidRDefault="001A0FBE">
      <w:pPr>
        <w:numPr>
          <w:ilvl w:val="0"/>
          <w:numId w:val="3"/>
        </w:numPr>
        <w:spacing w:after="40" w:line="276" w:lineRule="auto"/>
        <w:ind w:left="360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  <w:r>
        <w:rPr>
          <w:rFonts w:ascii="Open Sans" w:eastAsia="Open Sans" w:hAnsi="Open Sans" w:cs="Open Sans"/>
        </w:rPr>
        <w:br/>
      </w:r>
    </w:p>
    <w:p w14:paraId="38AF2F71" w14:textId="77777777" w:rsidR="00554615" w:rsidRDefault="001A0FBE">
      <w:pPr>
        <w:pStyle w:val="Heading2"/>
        <w:shd w:val="clear" w:color="auto" w:fill="FFFFFF"/>
        <w:spacing w:line="259" w:lineRule="auto"/>
        <w:rPr>
          <w:color w:val="333333"/>
        </w:rPr>
      </w:pPr>
      <w:bookmarkStart w:id="4" w:name="_heading=h.4ie66uqeeera" w:colFirst="0" w:colLast="0"/>
      <w:bookmarkEnd w:id="4"/>
      <w:r>
        <w:rPr>
          <w:color w:val="333333"/>
        </w:rPr>
        <w:t>Inclusion Policy</w:t>
      </w:r>
    </w:p>
    <w:p w14:paraId="33BBD406" w14:textId="77777777" w:rsidR="00554615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</w:pPr>
      <w:bookmarkStart w:id="5" w:name="_heading=h.3znysh7" w:colFirst="0" w:colLast="0"/>
      <w:bookmarkEnd w:id="5"/>
      <w:r w:rsidRPr="003A7FBA">
        <w:rPr>
          <w:rFonts w:ascii="Open Sans" w:eastAsia="Open Sans" w:hAnsi="Open Sans" w:cs="Open Sans"/>
        </w:rPr>
        <w:t xml:space="preserve">Identifies all </w:t>
      </w:r>
      <w:r w:rsidRPr="003A7FBA">
        <w:rPr>
          <w:rFonts w:ascii="Open Sans" w:eastAsia="Open Sans" w:hAnsi="Open Sans" w:cs="Open Sans"/>
        </w:rPr>
        <w:t>legal requirements. Outlines the structure and process used to comply with legal requirements.</w:t>
      </w:r>
    </w:p>
    <w:p w14:paraId="47C1B914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Describes the rights and responsibilities of all members of the school community.</w:t>
      </w:r>
    </w:p>
    <w:p w14:paraId="6DE6185E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 xml:space="preserve">Clearly states the school’s vision for implementing inclusive IB </w:t>
      </w:r>
      <w:proofErr w:type="spellStart"/>
      <w:r w:rsidRPr="003A7FBA">
        <w:rPr>
          <w:rFonts w:ascii="Open Sans" w:eastAsia="Open Sans" w:hAnsi="Open Sans" w:cs="Open Sans"/>
        </w:rPr>
        <w:t>programmes</w:t>
      </w:r>
      <w:proofErr w:type="spellEnd"/>
      <w:r w:rsidRPr="003A7FBA">
        <w:rPr>
          <w:rFonts w:ascii="Open Sans" w:eastAsia="Open Sans" w:hAnsi="Open Sans" w:cs="Open Sans"/>
        </w:rPr>
        <w:t>.</w:t>
      </w:r>
    </w:p>
    <w:p w14:paraId="2F41C1C4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Includes reference to the scope of support the school will give to DP students in connection with the school’s admissions policy.</w:t>
      </w:r>
    </w:p>
    <w:p w14:paraId="08B33A2C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Incorporates IB policies related to special needs/inclusion into the school’s own policies, as applicable.</w:t>
      </w:r>
    </w:p>
    <w:p w14:paraId="5ECB65C7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The inclusion policy includes services provided, staff responsible, entry identification procedures and exit support structures.</w:t>
      </w:r>
    </w:p>
    <w:p w14:paraId="3C0C5B2F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Lists the resources put in place to support the policy (for example, special needs teacher/s, relevant training).</w:t>
      </w:r>
    </w:p>
    <w:p w14:paraId="4112F663" w14:textId="77777777" w:rsidR="00554615" w:rsidRPr="003A7FBA" w:rsidRDefault="001A0FBE" w:rsidP="003A7FBA">
      <w:pPr>
        <w:pStyle w:val="ListParagraph"/>
        <w:numPr>
          <w:ilvl w:val="0"/>
          <w:numId w:val="9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 w:rsidRPr="003A7FBA"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</w:p>
    <w:p w14:paraId="0F83056A" w14:textId="77777777" w:rsidR="00554615" w:rsidRDefault="00554615">
      <w:pPr>
        <w:shd w:val="clear" w:color="auto" w:fill="FFFFFF"/>
        <w:spacing w:after="40" w:line="276" w:lineRule="auto"/>
        <w:rPr>
          <w:rFonts w:ascii="Open Sans" w:eastAsia="Open Sans" w:hAnsi="Open Sans" w:cs="Open Sans"/>
        </w:rPr>
      </w:pPr>
    </w:p>
    <w:p w14:paraId="307377FE" w14:textId="77777777" w:rsidR="00554615" w:rsidRDefault="001A0FBE">
      <w:pPr>
        <w:pStyle w:val="Heading2"/>
        <w:rPr>
          <w:color w:val="333333"/>
        </w:rPr>
      </w:pPr>
      <w:bookmarkStart w:id="6" w:name="_heading=h.sbv5p1m7aneo" w:colFirst="0" w:colLast="0"/>
      <w:bookmarkEnd w:id="6"/>
      <w:r>
        <w:rPr>
          <w:color w:val="333333"/>
        </w:rPr>
        <w:t>Admissions Policy</w:t>
      </w:r>
    </w:p>
    <w:p w14:paraId="58CF25DC" w14:textId="77777777" w:rsidR="00554615" w:rsidRDefault="001A0FBE" w:rsidP="003A7FBA">
      <w:pPr>
        <w:numPr>
          <w:ilvl w:val="0"/>
          <w:numId w:val="10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>Stipulates the conditions for admission to the DP.</w:t>
      </w:r>
    </w:p>
    <w:p w14:paraId="1DEC59EB" w14:textId="77777777" w:rsidR="00554615" w:rsidRDefault="001A0FBE" w:rsidP="003A7FBA">
      <w:pPr>
        <w:numPr>
          <w:ilvl w:val="0"/>
          <w:numId w:val="10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Includes references to the scope of support the school will give to DP students in connection with its Inclusion Policy.</w:t>
      </w:r>
    </w:p>
    <w:p w14:paraId="0F423C8E" w14:textId="77777777" w:rsidR="00554615" w:rsidRDefault="001A0FBE" w:rsidP="003A7FBA">
      <w:pPr>
        <w:numPr>
          <w:ilvl w:val="0"/>
          <w:numId w:val="10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bookmarkStart w:id="7" w:name="_heading=h.2et92p0" w:colFirst="0" w:colLast="0"/>
      <w:bookmarkEnd w:id="7"/>
      <w:r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</w:p>
    <w:p w14:paraId="7B19BF31" w14:textId="77777777" w:rsidR="00554615" w:rsidRDefault="001A0FBE">
      <w:pPr>
        <w:pStyle w:val="Heading2"/>
        <w:rPr>
          <w:color w:val="333333"/>
        </w:rPr>
      </w:pPr>
      <w:bookmarkStart w:id="8" w:name="_heading=h.pwy772n16z9g" w:colFirst="0" w:colLast="0"/>
      <w:bookmarkEnd w:id="8"/>
      <w:r>
        <w:lastRenderedPageBreak/>
        <w:br/>
      </w:r>
      <w:r>
        <w:rPr>
          <w:color w:val="333333"/>
        </w:rPr>
        <w:t>Assessment Policy</w:t>
      </w:r>
    </w:p>
    <w:p w14:paraId="25C8B011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</w:pPr>
      <w:bookmarkStart w:id="9" w:name="_heading=h.tyjcwt" w:colFirst="0" w:colLast="0"/>
      <w:bookmarkEnd w:id="9"/>
      <w:r>
        <w:rPr>
          <w:rFonts w:ascii="Open Sans" w:eastAsia="Open Sans" w:hAnsi="Open Sans" w:cs="Open Sans"/>
        </w:rPr>
        <w:t>Clearly states the school’s philosophy of assessment that supports student learning.</w:t>
      </w:r>
    </w:p>
    <w:p w14:paraId="1F1739FE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Is aligned with the IB philosophy concerning learning and assessment.</w:t>
      </w:r>
    </w:p>
    <w:p w14:paraId="5918997E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Describes the rights and responsibilities of all members of the school </w:t>
      </w:r>
      <w:r>
        <w:rPr>
          <w:rFonts w:ascii="Open Sans" w:eastAsia="Open Sans" w:hAnsi="Open Sans" w:cs="Open Sans"/>
        </w:rPr>
        <w:t>community.</w:t>
      </w:r>
    </w:p>
    <w:p w14:paraId="1FC556E9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States what constitutes effective assessment practice, including the number and frequency of formative and summative assessments.</w:t>
      </w:r>
    </w:p>
    <w:p w14:paraId="70A3DDD7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Demonstrates a complete understanding of the DP assessment criteria.</w:t>
      </w:r>
    </w:p>
    <w:p w14:paraId="59827FF5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Details the practices used for </w:t>
      </w:r>
      <w:r>
        <w:rPr>
          <w:rFonts w:ascii="Open Sans" w:eastAsia="Open Sans" w:hAnsi="Open Sans" w:cs="Open Sans"/>
        </w:rPr>
        <w:t>recording and reporting student achievement/assessment.</w:t>
      </w:r>
    </w:p>
    <w:p w14:paraId="7E73C7C5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Details how to administer formative and summative assessments consistent with IB expectations.</w:t>
      </w:r>
    </w:p>
    <w:p w14:paraId="3AC3D4BE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Describes common practices used to develop </w:t>
      </w:r>
      <w:proofErr w:type="spellStart"/>
      <w:r>
        <w:rPr>
          <w:rFonts w:ascii="Open Sans" w:eastAsia="Open Sans" w:hAnsi="Open Sans" w:cs="Open Sans"/>
        </w:rPr>
        <w:t>programme</w:t>
      </w:r>
      <w:proofErr w:type="spellEnd"/>
      <w:r>
        <w:rPr>
          <w:rFonts w:ascii="Open Sans" w:eastAsia="Open Sans" w:hAnsi="Open Sans" w:cs="Open Sans"/>
        </w:rPr>
        <w:t xml:space="preserve"> assessment criteria and determine achievement levels.</w:t>
      </w:r>
    </w:p>
    <w:p w14:paraId="05C54063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For schools imparting local/state/national curricula, include an explanation of the correspondence between IB principles and practices and the required systems for grading and reporting.</w:t>
      </w:r>
    </w:p>
    <w:p w14:paraId="7B43D4C0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Explains the methods used to </w:t>
      </w:r>
      <w:proofErr w:type="spellStart"/>
      <w:r>
        <w:rPr>
          <w:rFonts w:ascii="Open Sans" w:eastAsia="Open Sans" w:hAnsi="Open Sans" w:cs="Open Sans"/>
        </w:rPr>
        <w:t>standardise</w:t>
      </w:r>
      <w:proofErr w:type="spellEnd"/>
      <w:r>
        <w:rPr>
          <w:rFonts w:ascii="Open Sans" w:eastAsia="Open Sans" w:hAnsi="Open Sans" w:cs="Open Sans"/>
        </w:rPr>
        <w:t xml:space="preserve"> the internal assessment of student work.</w:t>
      </w:r>
    </w:p>
    <w:p w14:paraId="7445D231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Details the moderation process and/or quality checks used to ensure that internally marked coursework is at the standard defined by the IB.</w:t>
      </w:r>
    </w:p>
    <w:p w14:paraId="359D992A" w14:textId="77777777" w:rsidR="00554615" w:rsidRDefault="001A0FBE" w:rsidP="003A7FBA">
      <w:pPr>
        <w:numPr>
          <w:ilvl w:val="0"/>
          <w:numId w:val="11"/>
        </w:numPr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Includes information about the setting of predicted grades. </w:t>
      </w:r>
    </w:p>
    <w:p w14:paraId="7A09A15E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the process and procedures for addressing student appeals of assessments.</w:t>
      </w:r>
    </w:p>
    <w:p w14:paraId="5E808D6E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Includes information about awarding of a full diploma, certificate and any high school diploma requirements (if applicable).</w:t>
      </w:r>
    </w:p>
    <w:p w14:paraId="04BE9F96" w14:textId="77777777" w:rsidR="00554615" w:rsidRDefault="001A0FBE" w:rsidP="003A7FBA">
      <w:pPr>
        <w:numPr>
          <w:ilvl w:val="0"/>
          <w:numId w:val="11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</w:p>
    <w:p w14:paraId="1FFD032E" w14:textId="77777777" w:rsidR="00554615" w:rsidRDefault="0055461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86FAC57" w14:textId="77777777" w:rsidR="00554615" w:rsidRDefault="00554615">
      <w:pPr>
        <w:rPr>
          <w:b/>
        </w:rPr>
      </w:pPr>
    </w:p>
    <w:p w14:paraId="7F335B05" w14:textId="77777777" w:rsidR="00554615" w:rsidRDefault="00554615">
      <w:pPr>
        <w:rPr>
          <w:b/>
        </w:rPr>
      </w:pPr>
    </w:p>
    <w:p w14:paraId="3056E220" w14:textId="77777777" w:rsidR="003A7FBA" w:rsidRDefault="003A7FBA">
      <w:pPr>
        <w:rPr>
          <w:b/>
        </w:rPr>
      </w:pPr>
    </w:p>
    <w:p w14:paraId="4381E7A6" w14:textId="77777777" w:rsidR="003A7FBA" w:rsidRDefault="003A7FBA">
      <w:pPr>
        <w:rPr>
          <w:b/>
        </w:rPr>
      </w:pPr>
    </w:p>
    <w:p w14:paraId="7037D1B7" w14:textId="77777777" w:rsidR="00554615" w:rsidRDefault="001A0FBE">
      <w:pPr>
        <w:pStyle w:val="Heading2"/>
        <w:rPr>
          <w:color w:val="333333"/>
        </w:rPr>
      </w:pPr>
      <w:bookmarkStart w:id="10" w:name="_heading=h.t3db1gwbce4" w:colFirst="0" w:colLast="0"/>
      <w:bookmarkEnd w:id="10"/>
      <w:r>
        <w:lastRenderedPageBreak/>
        <w:br/>
      </w:r>
      <w:r>
        <w:rPr>
          <w:color w:val="333333"/>
        </w:rPr>
        <w:t>Academic Integrity Policy</w:t>
      </w:r>
    </w:p>
    <w:p w14:paraId="28753FE9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</w:pPr>
      <w:bookmarkStart w:id="11" w:name="_heading=h.3dy6vkm" w:colFirst="0" w:colLast="0"/>
      <w:bookmarkEnd w:id="11"/>
      <w:r>
        <w:rPr>
          <w:rFonts w:ascii="Open Sans" w:eastAsia="Open Sans" w:hAnsi="Open Sans" w:cs="Open Sans"/>
        </w:rPr>
        <w:t>Aligns with the school’s definition of academic honesty and its mission statement.</w:t>
      </w:r>
    </w:p>
    <w:p w14:paraId="35218CCF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Describes the rights and </w:t>
      </w:r>
      <w:r>
        <w:rPr>
          <w:rFonts w:ascii="Open Sans" w:eastAsia="Open Sans" w:hAnsi="Open Sans" w:cs="Open Sans"/>
        </w:rPr>
        <w:t>responsibilities of all members of the school community.</w:t>
      </w:r>
    </w:p>
    <w:p w14:paraId="6323BFC2" w14:textId="77777777" w:rsidR="00554615" w:rsidRDefault="001A0FBE" w:rsidP="003A7FBA">
      <w:pPr>
        <w:numPr>
          <w:ilvl w:val="0"/>
          <w:numId w:val="12"/>
        </w:numPr>
        <w:spacing w:after="40" w:line="276" w:lineRule="auto"/>
        <w:ind w:left="360"/>
        <w:rPr>
          <w:rFonts w:ascii="Open Sans" w:eastAsia="Open Sans" w:hAnsi="Open Sans" w:cs="Open Sans"/>
        </w:rPr>
      </w:pPr>
      <w:bookmarkStart w:id="12" w:name="_heading=h.4d34og8" w:colFirst="0" w:colLast="0"/>
      <w:bookmarkEnd w:id="12"/>
      <w:r>
        <w:rPr>
          <w:rFonts w:ascii="Open Sans" w:eastAsia="Open Sans" w:hAnsi="Open Sans" w:cs="Open Sans"/>
        </w:rPr>
        <w:t>Articulates responsibilities for teaching a variety of practices reflecting the five fundamentals of academic integrity: honesty, trust, fairness, respect and responsibility.</w:t>
      </w:r>
    </w:p>
    <w:p w14:paraId="6D805828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Contains appropriate references to the IB learner profile, particularly to striving to be principled.</w:t>
      </w:r>
    </w:p>
    <w:p w14:paraId="6FC2D8D6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Adopts the IB definitions of academic misconduct and its different categories.</w:t>
      </w:r>
    </w:p>
    <w:p w14:paraId="21056F92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Gives advice on, and/or examples of, what constitutes academic misconduct, intellectual property and authentic authorship, and the actions taken if there are transgressions.</w:t>
      </w:r>
    </w:p>
    <w:p w14:paraId="6896082E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Identifies the conventions for citing and acknowledging original authorship, including the school’s preferred referencing style (Harvard, MLA, APA), with examples.</w:t>
      </w:r>
    </w:p>
    <w:p w14:paraId="5EC4CC3D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bookmarkStart w:id="13" w:name="_heading=h.2s8eyo1" w:colFirst="0" w:colLast="0"/>
      <w:bookmarkEnd w:id="13"/>
      <w:r>
        <w:rPr>
          <w:rFonts w:ascii="Open Sans" w:eastAsia="Open Sans" w:hAnsi="Open Sans" w:cs="Open Sans"/>
        </w:rPr>
        <w:t>Includes guidance on the distinction between legitimate collaboration and unacceptable collusion.</w:t>
      </w:r>
    </w:p>
    <w:p w14:paraId="3EDC1FD8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Describes monitoring processes and a complaints/appeals procedure.</w:t>
      </w:r>
    </w:p>
    <w:p w14:paraId="1DBE7996" w14:textId="77777777" w:rsidR="00554615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Lists the resources put in place to support the policy (for example, software to check plagiarism, student guides, specific training, etc.).</w:t>
      </w:r>
    </w:p>
    <w:p w14:paraId="740A2D6A" w14:textId="4A4520C3" w:rsidR="00554615" w:rsidRPr="003A7FBA" w:rsidRDefault="001A0FBE" w:rsidP="003A7FBA">
      <w:pPr>
        <w:numPr>
          <w:ilvl w:val="0"/>
          <w:numId w:val="12"/>
        </w:numPr>
        <w:shd w:val="clear" w:color="auto" w:fill="FFFFFF"/>
        <w:spacing w:after="40" w:line="276" w:lineRule="auto"/>
        <w:ind w:left="3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Includes evidence of a review process, such as who took part in the creation and review of the policy, the date of the most recent review, and when it will be reviewed next.</w:t>
      </w:r>
    </w:p>
    <w:p w14:paraId="457D277B" w14:textId="77777777" w:rsidR="00554615" w:rsidRDefault="00554615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</w:p>
    <w:p w14:paraId="6D6069C8" w14:textId="77777777" w:rsidR="00554615" w:rsidRDefault="001A0FBE">
      <w:pPr>
        <w:spacing w:after="240" w:line="276" w:lineRule="auto"/>
        <w:rPr>
          <w:rFonts w:ascii="Open Sans" w:eastAsia="Open Sans" w:hAnsi="Open Sans" w:cs="Open Sans"/>
          <w:b/>
          <w:color w:val="333333"/>
        </w:rPr>
      </w:pPr>
      <w:r>
        <w:br w:type="page"/>
      </w:r>
    </w:p>
    <w:p w14:paraId="26C6FE2A" w14:textId="77777777" w:rsidR="00554615" w:rsidRPr="00F42EC4" w:rsidRDefault="001A0FBE">
      <w:pPr>
        <w:spacing w:after="240" w:line="276" w:lineRule="auto"/>
        <w:rPr>
          <w:rFonts w:ascii="Open Sans" w:eastAsia="Open Sans" w:hAnsi="Open Sans" w:cs="Open Sans"/>
          <w:b/>
          <w:color w:val="000000" w:themeColor="text1"/>
        </w:rPr>
      </w:pPr>
      <w:r w:rsidRPr="00F42EC4">
        <w:rPr>
          <w:rFonts w:ascii="Open Sans" w:eastAsia="Open Sans" w:hAnsi="Open Sans" w:cs="Open Sans"/>
          <w:b/>
          <w:color w:val="000000" w:themeColor="text1"/>
        </w:rPr>
        <w:lastRenderedPageBreak/>
        <w:t xml:space="preserve">Note: Please refer to the IB online </w:t>
      </w:r>
      <w:proofErr w:type="spellStart"/>
      <w:r w:rsidRPr="00F42EC4">
        <w:rPr>
          <w:rFonts w:ascii="Open Sans" w:eastAsia="Open Sans" w:hAnsi="Open Sans" w:cs="Open Sans"/>
          <w:b/>
          <w:color w:val="000000" w:themeColor="text1"/>
        </w:rPr>
        <w:t>Programme</w:t>
      </w:r>
      <w:proofErr w:type="spellEnd"/>
      <w:r w:rsidRPr="00F42EC4">
        <w:rPr>
          <w:rFonts w:ascii="Open Sans" w:eastAsia="Open Sans" w:hAnsi="Open Sans" w:cs="Open Sans"/>
          <w:b/>
          <w:color w:val="000000" w:themeColor="text1"/>
        </w:rPr>
        <w:t xml:space="preserve"> Resource Centre (PRC) to view guides and docs to support the development of these policies. Consider referring to the following docs from the PRC and IB website:</w:t>
      </w:r>
    </w:p>
    <w:p w14:paraId="3B11694D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Diploma </w:t>
      </w:r>
      <w:proofErr w:type="spellStart"/>
      <w:r w:rsidRPr="00F42EC4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F42EC4">
        <w:rPr>
          <w:rFonts w:ascii="Open Sans" w:eastAsia="Open Sans" w:hAnsi="Open Sans" w:cs="Open Sans"/>
          <w:color w:val="000000" w:themeColor="text1"/>
        </w:rPr>
        <w:t>: From principles into practice (April 2015)</w:t>
      </w:r>
    </w:p>
    <w:p w14:paraId="260172DC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IB Coordinator Resource (Aug </w:t>
      </w:r>
      <w:r w:rsidRPr="00F42EC4">
        <w:rPr>
          <w:rFonts w:ascii="Open Sans" w:eastAsia="Open Sans" w:hAnsi="Open Sans" w:cs="Open Sans"/>
          <w:color w:val="000000" w:themeColor="text1"/>
        </w:rPr>
        <w:t>2021)</w:t>
      </w:r>
    </w:p>
    <w:p w14:paraId="20A02B21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Access and inclusion policy (updated Aug 2021)</w:t>
      </w:r>
    </w:p>
    <w:p w14:paraId="3BA35639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bookmarkStart w:id="14" w:name="_heading=h.17dp8vu" w:colFirst="0" w:colLast="0"/>
      <w:bookmarkEnd w:id="14"/>
      <w:r w:rsidRPr="00F42EC4">
        <w:rPr>
          <w:rFonts w:ascii="Open Sans" w:eastAsia="Open Sans" w:hAnsi="Open Sans" w:cs="Open Sans"/>
          <w:color w:val="000000" w:themeColor="text1"/>
        </w:rPr>
        <w:t xml:space="preserve">Learning diversity and inclusion in IB </w:t>
      </w:r>
      <w:proofErr w:type="spellStart"/>
      <w:r w:rsidRPr="00F42EC4">
        <w:rPr>
          <w:rFonts w:ascii="Open Sans" w:eastAsia="Open Sans" w:hAnsi="Open Sans" w:cs="Open Sans"/>
          <w:color w:val="000000" w:themeColor="text1"/>
        </w:rPr>
        <w:t>programmes</w:t>
      </w:r>
      <w:proofErr w:type="spellEnd"/>
      <w:r w:rsidRPr="00F42EC4">
        <w:rPr>
          <w:rFonts w:ascii="Open Sans" w:eastAsia="Open Sans" w:hAnsi="Open Sans" w:cs="Open Sans"/>
          <w:color w:val="000000" w:themeColor="text1"/>
        </w:rPr>
        <w:t xml:space="preserve"> (Updated May 2020)</w:t>
      </w:r>
    </w:p>
    <w:p w14:paraId="042F9C42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Meeting student learning diversity in the classroom (Dec 2019)</w:t>
      </w:r>
    </w:p>
    <w:p w14:paraId="318A3165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The IB guide to inclusive education: a resource for whole school </w:t>
      </w:r>
      <w:r w:rsidRPr="00F42EC4">
        <w:rPr>
          <w:rFonts w:ascii="Open Sans" w:eastAsia="Open Sans" w:hAnsi="Open Sans" w:cs="Open Sans"/>
          <w:color w:val="000000" w:themeColor="text1"/>
        </w:rPr>
        <w:t>development (Updated Nov 2019)</w:t>
      </w:r>
    </w:p>
    <w:p w14:paraId="1D95C9FC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Academic integrity (March 2023)</w:t>
      </w:r>
    </w:p>
    <w:p w14:paraId="1672774E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Ten tips for acting with integrity (2022)</w:t>
      </w:r>
    </w:p>
    <w:p w14:paraId="4057AC00" w14:textId="77777777" w:rsidR="00554615" w:rsidRPr="001A0FBE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478CFE"/>
        </w:rPr>
      </w:pPr>
      <w:hyperlink r:id="rId11">
        <w:r w:rsidRPr="001A0FBE">
          <w:rPr>
            <w:rFonts w:ascii="Open Sans" w:eastAsia="Open Sans" w:hAnsi="Open Sans" w:cs="Open Sans"/>
            <w:color w:val="478CFE"/>
            <w:u w:val="single"/>
          </w:rPr>
          <w:t>www.ibo.org/academic-integrity</w:t>
        </w:r>
      </w:hyperlink>
      <w:r w:rsidRPr="001A0FBE">
        <w:rPr>
          <w:rFonts w:ascii="Open Sans" w:eastAsia="Open Sans" w:hAnsi="Open Sans" w:cs="Open Sans"/>
          <w:color w:val="478CFE"/>
        </w:rPr>
        <w:t xml:space="preserve">  </w:t>
      </w:r>
    </w:p>
    <w:p w14:paraId="7E6E4C78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Academic integrity for internal assessments (2009)</w:t>
      </w:r>
    </w:p>
    <w:p w14:paraId="68789AF1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Diploma </w:t>
      </w:r>
      <w:proofErr w:type="spellStart"/>
      <w:r w:rsidRPr="00F42EC4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F42EC4">
        <w:rPr>
          <w:rFonts w:ascii="Open Sans" w:eastAsia="Open Sans" w:hAnsi="Open Sans" w:cs="Open Sans"/>
          <w:color w:val="000000" w:themeColor="text1"/>
        </w:rPr>
        <w:t xml:space="preserve"> assessment appeals procedure (September 2016)</w:t>
      </w:r>
    </w:p>
    <w:p w14:paraId="75DCF96C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Guidelines for developing a school assessment policy in the Diploma </w:t>
      </w:r>
      <w:proofErr w:type="spellStart"/>
      <w:r w:rsidRPr="00F42EC4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F42EC4">
        <w:rPr>
          <w:rFonts w:ascii="Open Sans" w:eastAsia="Open Sans" w:hAnsi="Open Sans" w:cs="Open Sans"/>
          <w:color w:val="000000" w:themeColor="text1"/>
        </w:rPr>
        <w:t xml:space="preserve"> (2010)</w:t>
      </w:r>
    </w:p>
    <w:p w14:paraId="39599753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Guidelines for developing a school language policy (April 2008)</w:t>
      </w:r>
    </w:p>
    <w:p w14:paraId="3D0F24FE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Guidelines for school self-reflection on its language policy (2012)</w:t>
      </w:r>
    </w:p>
    <w:p w14:paraId="090AF5F3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Learning stories – Developing policies, procedures and practices to meet student </w:t>
      </w:r>
      <w:proofErr w:type="gramStart"/>
      <w:r w:rsidRPr="00F42EC4">
        <w:rPr>
          <w:rFonts w:ascii="Open Sans" w:eastAsia="Open Sans" w:hAnsi="Open Sans" w:cs="Open Sans"/>
          <w:color w:val="000000" w:themeColor="text1"/>
        </w:rPr>
        <w:t>diversity</w:t>
      </w:r>
      <w:proofErr w:type="gramEnd"/>
    </w:p>
    <w:p w14:paraId="048A1E4F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Learning stories – A learning story about how a school’s language policy supports multilingualism in a culturally diverse </w:t>
      </w:r>
      <w:proofErr w:type="gramStart"/>
      <w:r w:rsidRPr="00F42EC4">
        <w:rPr>
          <w:rFonts w:ascii="Open Sans" w:eastAsia="Open Sans" w:hAnsi="Open Sans" w:cs="Open Sans"/>
          <w:color w:val="000000" w:themeColor="text1"/>
        </w:rPr>
        <w:t>community</w:t>
      </w:r>
      <w:proofErr w:type="gramEnd"/>
    </w:p>
    <w:p w14:paraId="41B96490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>Assessment principles and practices – Quality assessment in a digital age (Jul 2019)</w:t>
      </w:r>
    </w:p>
    <w:p w14:paraId="0053B412" w14:textId="77777777" w:rsidR="00554615" w:rsidRPr="00F42EC4" w:rsidRDefault="001A0F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Open Sans" w:eastAsia="Open Sans" w:hAnsi="Open Sans" w:cs="Open Sans"/>
          <w:color w:val="000000" w:themeColor="text1"/>
        </w:rPr>
      </w:pPr>
      <w:r w:rsidRPr="00F42EC4">
        <w:rPr>
          <w:rFonts w:ascii="Open Sans" w:eastAsia="Open Sans" w:hAnsi="Open Sans" w:cs="Open Sans"/>
          <w:color w:val="000000" w:themeColor="text1"/>
        </w:rPr>
        <w:t xml:space="preserve">Diploma </w:t>
      </w:r>
      <w:proofErr w:type="spellStart"/>
      <w:r w:rsidRPr="00F42EC4">
        <w:rPr>
          <w:rFonts w:ascii="Open Sans" w:eastAsia="Open Sans" w:hAnsi="Open Sans" w:cs="Open Sans"/>
          <w:color w:val="000000" w:themeColor="text1"/>
        </w:rPr>
        <w:t>Programme</w:t>
      </w:r>
      <w:proofErr w:type="spellEnd"/>
      <w:r w:rsidRPr="00F42EC4">
        <w:rPr>
          <w:rFonts w:ascii="Open Sans" w:eastAsia="Open Sans" w:hAnsi="Open Sans" w:cs="Open Sans"/>
          <w:color w:val="000000" w:themeColor="text1"/>
        </w:rPr>
        <w:t xml:space="preserve"> Assessment Procedures 2021.</w:t>
      </w:r>
    </w:p>
    <w:p w14:paraId="262FBC28" w14:textId="77777777" w:rsidR="00554615" w:rsidRDefault="005546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052050E" w14:textId="77777777" w:rsidR="00554615" w:rsidRDefault="005546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598A6A1" w14:textId="77777777" w:rsidR="00554615" w:rsidRDefault="00554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3D3F56" w14:textId="77777777" w:rsidR="00554615" w:rsidRDefault="001A0FBE">
      <w:pPr>
        <w:spacing w:after="240" w:line="276" w:lineRule="auto"/>
        <w:jc w:val="center"/>
        <w:rPr>
          <w:b/>
          <w:color w:val="333333"/>
        </w:rPr>
      </w:pPr>
      <w:r>
        <w:rPr>
          <w:rFonts w:ascii="Open Sans" w:eastAsia="Open Sans" w:hAnsi="Open Sans" w:cs="Open Sans"/>
          <w:b/>
          <w:color w:val="478CFE"/>
        </w:rPr>
        <w:t>Compiled by – Ali Hassan, Education Consultant</w:t>
      </w:r>
      <w:r>
        <w:rPr>
          <w:rFonts w:ascii="Open Sans" w:eastAsia="Open Sans" w:hAnsi="Open Sans" w:cs="Open Sans"/>
          <w:b/>
          <w:color w:val="478CFE"/>
        </w:rPr>
        <w:br/>
        <w:t>Updated March 2023 (First Published October 2021)</w:t>
      </w:r>
      <w:r>
        <w:rPr>
          <w:rFonts w:ascii="Open Sans" w:eastAsia="Open Sans" w:hAnsi="Open Sans" w:cs="Open Sans"/>
          <w:b/>
          <w:color w:val="0070C0"/>
        </w:rPr>
        <w:br/>
      </w:r>
      <w:r w:rsidRPr="001A0FBE">
        <w:rPr>
          <w:color w:val="1155CC"/>
        </w:rPr>
        <w:fldChar w:fldCharType="begin"/>
      </w:r>
      <w:r w:rsidRPr="001A0FBE">
        <w:rPr>
          <w:color w:val="1155CC"/>
        </w:rPr>
        <w:instrText>HYPERLINK "mailto:Ali@skyeducate.com" \h</w:instrText>
      </w:r>
      <w:r w:rsidRPr="001A0FBE">
        <w:rPr>
          <w:color w:val="1155CC"/>
        </w:rPr>
      </w:r>
      <w:r w:rsidRPr="001A0FBE">
        <w:rPr>
          <w:color w:val="1155CC"/>
        </w:rPr>
        <w:fldChar w:fldCharType="separate"/>
      </w:r>
      <w:r w:rsidRPr="001A0FBE">
        <w:rPr>
          <w:rFonts w:ascii="Open Sans" w:eastAsia="Open Sans" w:hAnsi="Open Sans" w:cs="Open Sans"/>
          <w:b/>
          <w:color w:val="1155CC"/>
          <w:u w:val="single"/>
        </w:rPr>
        <w:t>ali@sk</w:t>
      </w:r>
      <w:r w:rsidRPr="001A0FBE">
        <w:rPr>
          <w:rFonts w:ascii="Open Sans" w:eastAsia="Open Sans" w:hAnsi="Open Sans" w:cs="Open Sans"/>
          <w:b/>
          <w:color w:val="1155CC"/>
          <w:u w:val="single"/>
        </w:rPr>
        <w:t>yeducate.com</w:t>
      </w:r>
      <w:r w:rsidRPr="001A0FBE">
        <w:rPr>
          <w:rFonts w:ascii="Open Sans" w:eastAsia="Open Sans" w:hAnsi="Open Sans" w:cs="Open Sans"/>
          <w:b/>
          <w:color w:val="1155CC"/>
          <w:u w:val="single"/>
        </w:rPr>
        <w:fldChar w:fldCharType="end"/>
      </w:r>
    </w:p>
    <w:sectPr w:rsidR="00554615">
      <w:headerReference w:type="default" r:id="rId12"/>
      <w:pgSz w:w="12240" w:h="15840"/>
      <w:pgMar w:top="2059" w:right="878" w:bottom="1440" w:left="878" w:header="6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574D" w14:textId="77777777" w:rsidR="000E1054" w:rsidRDefault="000E1054">
      <w:pPr>
        <w:spacing w:after="0" w:line="240" w:lineRule="auto"/>
      </w:pPr>
      <w:r>
        <w:separator/>
      </w:r>
    </w:p>
  </w:endnote>
  <w:endnote w:type="continuationSeparator" w:id="0">
    <w:p w14:paraId="2C38251F" w14:textId="77777777" w:rsidR="000E1054" w:rsidRDefault="000E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5FC4" w14:textId="77777777" w:rsidR="000E1054" w:rsidRDefault="000E1054">
      <w:pPr>
        <w:spacing w:after="0" w:line="240" w:lineRule="auto"/>
      </w:pPr>
      <w:r>
        <w:separator/>
      </w:r>
    </w:p>
  </w:footnote>
  <w:footnote w:type="continuationSeparator" w:id="0">
    <w:p w14:paraId="06B5091A" w14:textId="77777777" w:rsidR="000E1054" w:rsidRDefault="000E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7C15" w14:textId="3AEF2103" w:rsidR="00554615" w:rsidRDefault="00E84476">
    <w:pPr>
      <w:spacing w:after="240" w:line="276" w:lineRule="auto"/>
      <w:ind w:right="1281"/>
      <w:rPr>
        <w:color w:val="000000"/>
      </w:rPr>
    </w:pPr>
    <w:r>
      <w:rPr>
        <w:rFonts w:ascii="Open Sans" w:eastAsia="Open Sans" w:hAnsi="Open Sans" w:cs="Open Sans"/>
        <w:noProof/>
      </w:rPr>
      <w:drawing>
        <wp:anchor distT="0" distB="0" distL="114300" distR="114300" simplePos="0" relativeHeight="251659264" behindDoc="1" locked="0" layoutInCell="1" hidden="0" allowOverlap="1" wp14:anchorId="02D24C68" wp14:editId="5C428A8B">
          <wp:simplePos x="0" y="0"/>
          <wp:positionH relativeFrom="page">
            <wp:posOffset>6446520</wp:posOffset>
          </wp:positionH>
          <wp:positionV relativeFrom="page">
            <wp:posOffset>219710</wp:posOffset>
          </wp:positionV>
          <wp:extent cx="768096" cy="758952"/>
          <wp:effectExtent l="0" t="0" r="0" b="3175"/>
          <wp:wrapNone/>
          <wp:docPr id="6" name="image4.png" descr="Sky Educ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ky Educa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eastAsia="Open Sans" w:hAnsi="Open Sans" w:cs="Open Sans"/>
        <w:noProof/>
      </w:rPr>
      <w:drawing>
        <wp:inline distT="0" distB="0" distL="0" distR="0" wp14:anchorId="2CFBE261" wp14:editId="7439E07C">
          <wp:extent cx="1694859" cy="360000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59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33E"/>
    <w:multiLevelType w:val="multilevel"/>
    <w:tmpl w:val="EF02C3D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7435A"/>
    <w:multiLevelType w:val="multilevel"/>
    <w:tmpl w:val="27B82CB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126013"/>
    <w:multiLevelType w:val="multilevel"/>
    <w:tmpl w:val="2E607AE4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F379A"/>
    <w:multiLevelType w:val="multilevel"/>
    <w:tmpl w:val="9A202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B54F6A"/>
    <w:multiLevelType w:val="multilevel"/>
    <w:tmpl w:val="C672B7E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9D2994"/>
    <w:multiLevelType w:val="multilevel"/>
    <w:tmpl w:val="17F6AC3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A82DBA"/>
    <w:multiLevelType w:val="multilevel"/>
    <w:tmpl w:val="E0ACD14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F39A8"/>
    <w:multiLevelType w:val="multilevel"/>
    <w:tmpl w:val="252EA002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DE6B1A"/>
    <w:multiLevelType w:val="multilevel"/>
    <w:tmpl w:val="1D56B27C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E3065D"/>
    <w:multiLevelType w:val="hybridMultilevel"/>
    <w:tmpl w:val="B9CA2FA6"/>
    <w:lvl w:ilvl="0" w:tplc="AD08AC1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D3875"/>
    <w:multiLevelType w:val="multilevel"/>
    <w:tmpl w:val="A254D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686477"/>
    <w:multiLevelType w:val="multilevel"/>
    <w:tmpl w:val="FC3C47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54417129">
    <w:abstractNumId w:val="1"/>
  </w:num>
  <w:num w:numId="2" w16cid:durableId="72558191">
    <w:abstractNumId w:val="0"/>
  </w:num>
  <w:num w:numId="3" w16cid:durableId="1974754373">
    <w:abstractNumId w:val="2"/>
  </w:num>
  <w:num w:numId="4" w16cid:durableId="151070002">
    <w:abstractNumId w:val="11"/>
  </w:num>
  <w:num w:numId="5" w16cid:durableId="1307004888">
    <w:abstractNumId w:val="6"/>
  </w:num>
  <w:num w:numId="6" w16cid:durableId="1605922352">
    <w:abstractNumId w:val="3"/>
  </w:num>
  <w:num w:numId="7" w16cid:durableId="753279033">
    <w:abstractNumId w:val="10"/>
  </w:num>
  <w:num w:numId="8" w16cid:durableId="1507012374">
    <w:abstractNumId w:val="5"/>
  </w:num>
  <w:num w:numId="9" w16cid:durableId="526136389">
    <w:abstractNumId w:val="9"/>
  </w:num>
  <w:num w:numId="10" w16cid:durableId="1541356653">
    <w:abstractNumId w:val="4"/>
  </w:num>
  <w:num w:numId="11" w16cid:durableId="502744235">
    <w:abstractNumId w:val="8"/>
  </w:num>
  <w:num w:numId="12" w16cid:durableId="407728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15"/>
    <w:rsid w:val="000E1054"/>
    <w:rsid w:val="001A0FBE"/>
    <w:rsid w:val="002D5DB3"/>
    <w:rsid w:val="003354F8"/>
    <w:rsid w:val="003A7FBA"/>
    <w:rsid w:val="0050139A"/>
    <w:rsid w:val="00554615"/>
    <w:rsid w:val="006A6000"/>
    <w:rsid w:val="007B4B05"/>
    <w:rsid w:val="00B516AC"/>
    <w:rsid w:val="00D041F8"/>
    <w:rsid w:val="00D60D96"/>
    <w:rsid w:val="00D6177E"/>
    <w:rsid w:val="00DC2292"/>
    <w:rsid w:val="00E84476"/>
    <w:rsid w:val="00F42EC4"/>
    <w:rsid w:val="00F81231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6DF8B"/>
  <w15:docId w15:val="{0E97AC7E-F9B5-BC48-BAD1-E49C72B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outlineLvl w:val="0"/>
    </w:pPr>
    <w:rPr>
      <w:rFonts w:ascii="Open Sans" w:eastAsia="Open Sans" w:hAnsi="Open Sans" w:cs="Open Sans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 w:after="240" w:line="276" w:lineRule="auto"/>
      <w:outlineLvl w:val="1"/>
    </w:pPr>
    <w:rPr>
      <w:rFonts w:ascii="Open Sans" w:eastAsia="Open Sans" w:hAnsi="Open Sans" w:cs="Open San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43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43F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47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7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E4"/>
  </w:style>
  <w:style w:type="paragraph" w:styleId="Footer">
    <w:name w:val="footer"/>
    <w:basedOn w:val="Normal"/>
    <w:link w:val="FooterChar"/>
    <w:uiPriority w:val="99"/>
    <w:unhideWhenUsed/>
    <w:rsid w:val="000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E4"/>
  </w:style>
  <w:style w:type="character" w:styleId="UnresolvedMention">
    <w:name w:val="Unresolved Mention"/>
    <w:basedOn w:val="DefaultParagraphFont"/>
    <w:uiPriority w:val="99"/>
    <w:semiHidden/>
    <w:unhideWhenUsed/>
    <w:rsid w:val="0090202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o.org/academic-integrit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NGIe5Ac/4jD+70REMvhAhcWa0A==">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</go:docsCustomData>
</go:gDocsCustomXmlDataStorage>
</file>

<file path=customXml/itemProps1.xml><?xml version="1.0" encoding="utf-8"?>
<ds:datastoreItem xmlns:ds="http://schemas.openxmlformats.org/officeDocument/2006/customXml" ds:itemID="{93D60F91-297F-4F49-86D2-EA8DD9CDF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Hassan IBEN-</dc:creator>
  <cp:lastModifiedBy>Gunawan Pradana</cp:lastModifiedBy>
  <cp:revision>7</cp:revision>
  <dcterms:created xsi:type="dcterms:W3CDTF">2023-10-31T09:49:00Z</dcterms:created>
  <dcterms:modified xsi:type="dcterms:W3CDTF">2023-11-02T02:29:00Z</dcterms:modified>
</cp:coreProperties>
</file>